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80" w:type="dxa"/>
        <w:tblInd w:w="-6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5975"/>
        <w:gridCol w:w="625"/>
        <w:gridCol w:w="815"/>
        <w:gridCol w:w="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附件1：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9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2019年广东省茂名市自然资源局现场招聘城乡规划专业人才需求表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招聘专业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研究生专业及代码</w:t>
            </w:r>
          </w:p>
        </w:tc>
        <w:tc>
          <w:tcPr>
            <w:tcW w:w="144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茂名市自然资源局</w:t>
            </w: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A0833城乡规划学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A081603地图制图学与地理信息工程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A020212应用统计硕士（专业硕士）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A0818地质资源与地质工程、A0819矿业工程、A0709地质学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A081403市政工程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2"/>
          <w:szCs w:val="22"/>
        </w:rPr>
        <w:t>注：个别岗位特别优秀的可放宽到全日制普通高校本科学历、学士学位。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D60AC"/>
    <w:rsid w:val="45E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2019-04-02T08:38:00Z</dcterms:created>
  <dc:creator>Joker.</dc:creator>
  <cp:lastModifiedBy>Joker.</cp:lastModifiedBy>
  <dcterms:modified xsi:type="dcterms:W3CDTF">2019-04-02T08:38:59Z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